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E3910" w:rsidRDefault="00755199">
      <w:pPr>
        <w:jc w:val="center"/>
        <w:rPr>
          <w:rFonts w:ascii="Times New Roman" w:eastAsia="宋体" w:hAnsi="Times New Roman" w:cs="Times New Roman"/>
          <w:b/>
          <w:bCs/>
          <w:sz w:val="84"/>
          <w:szCs w:val="84"/>
        </w:rPr>
      </w:pPr>
      <w:r>
        <w:rPr>
          <w:rFonts w:ascii="Times New Roman" w:eastAsia="宋体" w:hAnsi="Times New Roman" w:cs="Times New Roman"/>
          <w:b/>
          <w:bCs/>
          <w:sz w:val="84"/>
          <w:szCs w:val="84"/>
        </w:rPr>
        <w:t>V</w:t>
      </w:r>
      <w:r>
        <w:rPr>
          <w:rFonts w:ascii="Times New Roman" w:eastAsia="宋体" w:hAnsi="Times New Roman" w:cs="Times New Roman" w:hint="eastAsia"/>
          <w:b/>
          <w:bCs/>
          <w:sz w:val="84"/>
          <w:szCs w:val="84"/>
        </w:rPr>
        <w:t>ySkan</w:t>
      </w:r>
    </w:p>
    <w:tbl>
      <w:tblPr>
        <w:tblStyle w:val="a6"/>
        <w:tblW w:w="0" w:type="auto"/>
        <w:tblLook w:val="04A0" w:firstRow="1" w:lastRow="0" w:firstColumn="1" w:lastColumn="0" w:noHBand="0" w:noVBand="1"/>
      </w:tblPr>
      <w:tblGrid>
        <w:gridCol w:w="2484"/>
        <w:gridCol w:w="6038"/>
      </w:tblGrid>
      <w:tr w:rsidR="000E3910">
        <w:tc>
          <w:tcPr>
            <w:tcW w:w="2484" w:type="dxa"/>
          </w:tcPr>
          <w:p w:rsidR="000E3910" w:rsidRDefault="00755199">
            <w:pPr>
              <w:rPr>
                <w:rFonts w:ascii="Times New Roman" w:eastAsia="宋体" w:hAnsi="Times New Roman" w:cs="Times New Roman"/>
                <w:b/>
                <w:bCs/>
                <w:sz w:val="28"/>
                <w:szCs w:val="28"/>
              </w:rPr>
            </w:pPr>
            <w:r>
              <w:rPr>
                <w:rFonts w:ascii="Times New Roman" w:eastAsia="宋体" w:hAnsi="Times New Roman" w:cs="Times New Roman"/>
                <w:b/>
                <w:bCs/>
                <w:sz w:val="28"/>
                <w:szCs w:val="28"/>
              </w:rPr>
              <w:t>Product Name</w:t>
            </w:r>
          </w:p>
        </w:tc>
        <w:tc>
          <w:tcPr>
            <w:tcW w:w="6038" w:type="dxa"/>
          </w:tcPr>
          <w:p w:rsidR="000E3910" w:rsidRDefault="00755199">
            <w:pP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OBD-CAN 4G Smart Telematics Plug</w:t>
            </w:r>
          </w:p>
        </w:tc>
      </w:tr>
      <w:tr w:rsidR="000E3910">
        <w:tc>
          <w:tcPr>
            <w:tcW w:w="2484" w:type="dxa"/>
          </w:tcPr>
          <w:p w:rsidR="000E3910" w:rsidRDefault="00755199">
            <w:pPr>
              <w:rPr>
                <w:rFonts w:ascii="Times New Roman" w:eastAsia="宋体" w:hAnsi="Times New Roman" w:cs="Times New Roman"/>
                <w:b/>
                <w:bCs/>
                <w:sz w:val="28"/>
                <w:szCs w:val="28"/>
              </w:rPr>
            </w:pPr>
            <w:r>
              <w:rPr>
                <w:rFonts w:ascii="Times New Roman" w:eastAsia="宋体" w:hAnsi="Times New Roman" w:cs="Times New Roman"/>
                <w:b/>
                <w:bCs/>
                <w:sz w:val="28"/>
                <w:szCs w:val="28"/>
              </w:rPr>
              <w:t>Product Model</w:t>
            </w:r>
          </w:p>
        </w:tc>
        <w:tc>
          <w:tcPr>
            <w:tcW w:w="6038" w:type="dxa"/>
          </w:tcPr>
          <w:p w:rsidR="000E3910" w:rsidRDefault="00755199">
            <w:pPr>
              <w:rPr>
                <w:rFonts w:ascii="Times New Roman" w:eastAsia="宋体" w:hAnsi="Times New Roman" w:cs="Times New Roman"/>
                <w:b/>
                <w:bCs/>
                <w:sz w:val="28"/>
                <w:szCs w:val="28"/>
              </w:rPr>
            </w:pPr>
            <w:r>
              <w:rPr>
                <w:rFonts w:ascii="Times New Roman" w:eastAsia="宋体" w:hAnsi="Times New Roman" w:cs="Times New Roman"/>
                <w:b/>
                <w:bCs/>
                <w:sz w:val="28"/>
                <w:szCs w:val="28"/>
              </w:rPr>
              <w:t>VO-CAN</w:t>
            </w:r>
          </w:p>
        </w:tc>
      </w:tr>
    </w:tbl>
    <w:p w:rsidR="000E3910" w:rsidRDefault="00755199">
      <w:pPr>
        <w:spacing w:line="360" w:lineRule="auto"/>
        <w:rPr>
          <w:rFonts w:ascii="Times New Roman" w:eastAsia="宋体" w:hAnsi="Times New Roman" w:cs="Times New Roman"/>
          <w:sz w:val="28"/>
          <w:szCs w:val="28"/>
        </w:rPr>
      </w:pPr>
      <w:r>
        <w:rPr>
          <w:rFonts w:ascii="Times New Roman" w:eastAsia="宋体" w:hAnsi="Times New Roman" w:cs="Times New Roman"/>
          <w:sz w:val="28"/>
          <w:szCs w:val="28"/>
        </w:rPr>
        <w:t>Zero Installation. Deep Telemetry. Ultimate Stealth.</w:t>
      </w:r>
    </w:p>
    <w:p w:rsidR="000E3910" w:rsidRDefault="00755199">
      <w:pPr>
        <w:spacing w:line="360" w:lineRule="auto"/>
        <w:jc w:val="center"/>
      </w:pPr>
      <w:r>
        <w:rPr>
          <w:noProof/>
        </w:rPr>
        <w:drawing>
          <wp:inline distT="0" distB="0" distL="114300" distR="114300">
            <wp:extent cx="2821305" cy="1932305"/>
            <wp:effectExtent l="0" t="0" r="17145" b="10795"/>
            <wp:docPr id="2" name="图片 1" descr="说明: 3e73db00b018c1e3fe23deaae94aa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说明: 3e73db00b018c1e3fe23deaae94aaf7"/>
                    <pic:cNvPicPr>
                      <a:picLocks noChangeAspect="1"/>
                    </pic:cNvPicPr>
                  </pic:nvPicPr>
                  <pic:blipFill>
                    <a:blip r:embed="rId7"/>
                    <a:stretch>
                      <a:fillRect/>
                    </a:stretch>
                  </pic:blipFill>
                  <pic:spPr>
                    <a:xfrm>
                      <a:off x="0" y="0"/>
                      <a:ext cx="2821305" cy="1932305"/>
                    </a:xfrm>
                    <a:prstGeom prst="rect">
                      <a:avLst/>
                    </a:prstGeom>
                    <a:noFill/>
                    <a:ln>
                      <a:noFill/>
                    </a:ln>
                  </pic:spPr>
                </pic:pic>
              </a:graphicData>
            </a:graphic>
          </wp:inline>
        </w:drawing>
      </w:r>
      <w:r>
        <w:rPr>
          <w:noProof/>
        </w:rPr>
        <w:drawing>
          <wp:inline distT="0" distB="0" distL="114300" distR="114300">
            <wp:extent cx="2366645" cy="2366645"/>
            <wp:effectExtent l="0" t="0" r="14605" b="1460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8"/>
                    <a:stretch>
                      <a:fillRect/>
                    </a:stretch>
                  </pic:blipFill>
                  <pic:spPr>
                    <a:xfrm>
                      <a:off x="0" y="0"/>
                      <a:ext cx="2366645" cy="2366645"/>
                    </a:xfrm>
                    <a:prstGeom prst="rect">
                      <a:avLst/>
                    </a:prstGeom>
                    <a:noFill/>
                    <a:ln>
                      <a:noFill/>
                    </a:ln>
                  </pic:spPr>
                </pic:pic>
              </a:graphicData>
            </a:graphic>
          </wp:inline>
        </w:drawing>
      </w:r>
    </w:p>
    <w:p w:rsidR="000E3910" w:rsidRDefault="00755199">
      <w:pPr>
        <w:spacing w:line="360" w:lineRule="auto"/>
        <w:rPr>
          <w:rFonts w:ascii="Times New Roman" w:eastAsia="宋体" w:hAnsi="Times New Roman" w:cs="Times New Roman"/>
          <w:sz w:val="28"/>
          <w:szCs w:val="28"/>
        </w:rPr>
      </w:pPr>
      <w:r>
        <w:rPr>
          <w:rFonts w:ascii="Times New Roman" w:eastAsia="宋体" w:hAnsi="Times New Roman" w:cs="Times New Roman"/>
          <w:sz w:val="28"/>
          <w:szCs w:val="28"/>
        </w:rPr>
        <w:t xml:space="preserve">Engineered for auto finance, car dealerships, and usage-based insurance (UBI), this incredibly compact </w:t>
      </w:r>
      <w:r>
        <w:rPr>
          <w:rFonts w:ascii="Times New Roman" w:eastAsia="宋体" w:hAnsi="Times New Roman" w:cs="Times New Roman"/>
          <w:sz w:val="28"/>
          <w:szCs w:val="28"/>
        </w:rPr>
        <w:t>VO-CAN</w:t>
      </w:r>
      <w:r>
        <w:rPr>
          <w:rFonts w:ascii="Times New Roman" w:eastAsia="宋体" w:hAnsi="Times New Roman" w:cs="Times New Roman"/>
          <w:sz w:val="28"/>
          <w:szCs w:val="28"/>
        </w:rPr>
        <w:t xml:space="preserve"> tracker eliminates installation costs completely. It seamlessly blends triple-mode GNSS tracking with deep CAN bus data extraction, pulling critical metrics like VIN, fuel levels, and engine temperature directly from the vehicle's onboard computer in seconds.</w:t>
      </w:r>
    </w:p>
    <w:p w:rsidR="000E3910" w:rsidRDefault="000E3910">
      <w:pPr>
        <w:spacing w:line="360" w:lineRule="auto"/>
        <w:rPr>
          <w:rFonts w:ascii="Times New Roman" w:eastAsia="宋体" w:hAnsi="Times New Roman" w:cs="Times New Roman"/>
          <w:sz w:val="28"/>
          <w:szCs w:val="28"/>
        </w:rPr>
      </w:pPr>
    </w:p>
    <w:p w:rsidR="000E3910" w:rsidRDefault="000E3910">
      <w:pPr>
        <w:spacing w:line="360" w:lineRule="auto"/>
        <w:rPr>
          <w:rFonts w:ascii="Times New Roman" w:eastAsia="宋体" w:hAnsi="Times New Roman" w:cs="Times New Roman"/>
          <w:sz w:val="28"/>
          <w:szCs w:val="28"/>
        </w:rPr>
      </w:pPr>
    </w:p>
    <w:p w:rsidR="000E3910" w:rsidRDefault="000E3910">
      <w:pPr>
        <w:spacing w:line="360" w:lineRule="auto"/>
        <w:rPr>
          <w:rFonts w:ascii="Times New Roman" w:eastAsia="宋体" w:hAnsi="Times New Roman" w:cs="Times New Roman"/>
          <w:sz w:val="28"/>
          <w:szCs w:val="28"/>
        </w:rPr>
      </w:pPr>
    </w:p>
    <w:p w:rsidR="000E3910" w:rsidRDefault="00755199">
      <w:pPr>
        <w:pStyle w:val="2"/>
        <w:widowControl/>
        <w:numPr>
          <w:ilvl w:val="0"/>
          <w:numId w:val="1"/>
        </w:numPr>
        <w:rPr>
          <w:rFonts w:ascii="Times New Roman" w:hAnsi="Times New Roman" w:hint="default"/>
          <w:sz w:val="32"/>
          <w:szCs w:val="32"/>
        </w:rPr>
      </w:pPr>
      <w:r>
        <w:rPr>
          <w:rFonts w:ascii="Times New Roman" w:hAnsi="Times New Roman" w:hint="default"/>
          <w:sz w:val="32"/>
          <w:szCs w:val="32"/>
        </w:rPr>
        <w:t>Core Value Propositions</w:t>
      </w:r>
    </w:p>
    <w:p w:rsidR="000E3910" w:rsidRDefault="00755199">
      <w:pPr>
        <w:pStyle w:val="a5"/>
        <w:widowControl/>
        <w:numPr>
          <w:ilvl w:val="0"/>
          <w:numId w:val="2"/>
        </w:numPr>
        <w:rPr>
          <w:rFonts w:ascii="Times New Roman" w:hAnsi="Times New Roman"/>
          <w:b/>
          <w:bCs/>
          <w:sz w:val="32"/>
          <w:szCs w:val="32"/>
        </w:rPr>
      </w:pPr>
      <w:r>
        <w:rPr>
          <w:rFonts w:ascii="Times New Roman" w:hAnsi="Times New Roman"/>
          <w:b/>
          <w:bCs/>
          <w:sz w:val="32"/>
          <w:szCs w:val="32"/>
        </w:rPr>
        <w:lastRenderedPageBreak/>
        <w:t>Zero-Cost Plug &amp; Play Deployment</w:t>
      </w:r>
    </w:p>
    <w:p w:rsidR="000E3910" w:rsidRDefault="00755199">
      <w:pPr>
        <w:pStyle w:val="a5"/>
        <w:widowControl/>
        <w:rPr>
          <w:rFonts w:ascii="Times New Roman" w:hAnsi="Times New Roman"/>
          <w:sz w:val="28"/>
          <w:szCs w:val="28"/>
        </w:rPr>
      </w:pPr>
      <w:r>
        <w:rPr>
          <w:rFonts w:ascii="Times New Roman" w:hAnsi="Times New Roman"/>
          <w:sz w:val="28"/>
          <w:szCs w:val="28"/>
        </w:rPr>
        <w:t>Simply plug it into the vehicle's standard OBD II port. No wiring, no mechanic required, and zero vehicle downtime, making it perfect for rapid mass deployment in rental fleets and dealership inventory.</w:t>
      </w:r>
    </w:p>
    <w:p w:rsidR="000E3910" w:rsidRDefault="00755199">
      <w:pPr>
        <w:pStyle w:val="a5"/>
        <w:widowControl/>
        <w:numPr>
          <w:ilvl w:val="0"/>
          <w:numId w:val="2"/>
        </w:numPr>
        <w:rPr>
          <w:rFonts w:ascii="Times New Roman" w:hAnsi="Times New Roman"/>
          <w:sz w:val="32"/>
          <w:szCs w:val="32"/>
        </w:rPr>
      </w:pPr>
      <w:r>
        <w:rPr>
          <w:rFonts w:ascii="Times New Roman" w:hAnsi="Times New Roman"/>
          <w:b/>
          <w:bCs/>
          <w:sz w:val="32"/>
          <w:szCs w:val="32"/>
        </w:rPr>
        <w:t>Deep CAN Bus Telemetry</w:t>
      </w:r>
    </w:p>
    <w:p w:rsidR="000E3910" w:rsidRDefault="00755199">
      <w:pPr>
        <w:pStyle w:val="a5"/>
        <w:widowControl/>
        <w:rPr>
          <w:rFonts w:ascii="Times New Roman" w:hAnsi="Times New Roman"/>
          <w:sz w:val="28"/>
          <w:szCs w:val="28"/>
        </w:rPr>
      </w:pPr>
      <w:r>
        <w:rPr>
          <w:rFonts w:ascii="Times New Roman" w:hAnsi="Times New Roman"/>
          <w:sz w:val="28"/>
          <w:szCs w:val="28"/>
        </w:rPr>
        <w:t>Goes far beyond GPS dots on a map. Built-in support for KWP2000, ISO9141, and standard CANBUS protocols allows your platform to read raw diagnostic data (VIN, engine temp, fuel) directly from the ECU.</w:t>
      </w:r>
    </w:p>
    <w:p w:rsidR="000E3910" w:rsidRDefault="00755199">
      <w:pPr>
        <w:pStyle w:val="a5"/>
        <w:widowControl/>
        <w:numPr>
          <w:ilvl w:val="0"/>
          <w:numId w:val="2"/>
        </w:numPr>
        <w:rPr>
          <w:rFonts w:ascii="Times New Roman" w:hAnsi="Times New Roman"/>
          <w:sz w:val="32"/>
          <w:szCs w:val="32"/>
        </w:rPr>
      </w:pPr>
      <w:r>
        <w:rPr>
          <w:rFonts w:ascii="Times New Roman" w:hAnsi="Times New Roman"/>
          <w:b/>
          <w:bCs/>
          <w:sz w:val="32"/>
          <w:szCs w:val="32"/>
        </w:rPr>
        <w:t>Ultra-Low Power &amp; Smart Sleep</w:t>
      </w:r>
    </w:p>
    <w:p w:rsidR="000E3910" w:rsidRDefault="00755199">
      <w:pPr>
        <w:pStyle w:val="a5"/>
        <w:widowControl/>
        <w:rPr>
          <w:rFonts w:ascii="Times New Roman" w:hAnsi="Times New Roman"/>
          <w:sz w:val="28"/>
          <w:szCs w:val="28"/>
        </w:rPr>
      </w:pPr>
      <w:r>
        <w:rPr>
          <w:rFonts w:ascii="Times New Roman" w:hAnsi="Times New Roman"/>
          <w:sz w:val="28"/>
          <w:szCs w:val="28"/>
        </w:rPr>
        <w:t>Features an integrated 3D 3-axis accelerometer that detects vehicle motion. It automatically enters a deep sleep mode (drawing a mere 2.5mA) when stationary, strictly protecting the vehicle's battery during long-term inventory parking.</w:t>
      </w:r>
    </w:p>
    <w:p w:rsidR="000E3910" w:rsidRDefault="00755199">
      <w:pPr>
        <w:pStyle w:val="a5"/>
        <w:widowControl/>
        <w:numPr>
          <w:ilvl w:val="0"/>
          <w:numId w:val="2"/>
        </w:numPr>
        <w:rPr>
          <w:rFonts w:ascii="Times New Roman" w:hAnsi="Times New Roman"/>
          <w:sz w:val="32"/>
          <w:szCs w:val="32"/>
        </w:rPr>
      </w:pPr>
      <w:r>
        <w:rPr>
          <w:rFonts w:ascii="Times New Roman" w:hAnsi="Times New Roman"/>
          <w:b/>
          <w:bCs/>
          <w:sz w:val="32"/>
          <w:szCs w:val="32"/>
        </w:rPr>
        <w:t>Ultra-Compact Stealth Design</w:t>
      </w:r>
    </w:p>
    <w:p w:rsidR="000E3910" w:rsidRDefault="00755199">
      <w:pPr>
        <w:pStyle w:val="a5"/>
        <w:widowControl/>
        <w:rPr>
          <w:rFonts w:ascii="Times New Roman" w:hAnsi="Times New Roman"/>
          <w:sz w:val="28"/>
          <w:szCs w:val="28"/>
        </w:rPr>
      </w:pPr>
      <w:r>
        <w:rPr>
          <w:rFonts w:ascii="Times New Roman" w:hAnsi="Times New Roman"/>
          <w:sz w:val="28"/>
          <w:szCs w:val="28"/>
        </w:rPr>
        <w:t>Measuring only 48mm × 25mm × 23mm, it is the smallest full-featured OBD tracker in its class. Its unobtrusive footprint ensures it won't interfere with the driver's legroom or draw unwanted attention</w:t>
      </w:r>
      <w:r>
        <w:rPr>
          <w:rFonts w:ascii="Times New Roman" w:hAnsi="Times New Roman" w:hint="eastAsia"/>
          <w:sz w:val="28"/>
          <w:szCs w:val="28"/>
        </w:rPr>
        <w:t>.</w:t>
      </w:r>
    </w:p>
    <w:p w:rsidR="000E3910" w:rsidRDefault="00755199">
      <w:pPr>
        <w:pStyle w:val="2"/>
        <w:widowControl/>
        <w:numPr>
          <w:ilvl w:val="0"/>
          <w:numId w:val="1"/>
        </w:numPr>
        <w:rPr>
          <w:rFonts w:ascii="Times New Roman" w:hAnsi="Times New Roman" w:hint="default"/>
          <w:sz w:val="32"/>
          <w:szCs w:val="32"/>
        </w:rPr>
      </w:pPr>
      <w:r>
        <w:rPr>
          <w:rFonts w:ascii="Times New Roman" w:hAnsi="Times New Roman" w:hint="default"/>
          <w:sz w:val="32"/>
          <w:szCs w:val="32"/>
        </w:rPr>
        <w:t>Target Applications</w:t>
      </w:r>
    </w:p>
    <w:p w:rsidR="000E3910" w:rsidRDefault="00755199">
      <w:pPr>
        <w:pStyle w:val="a5"/>
        <w:widowControl/>
        <w:numPr>
          <w:ilvl w:val="0"/>
          <w:numId w:val="3"/>
        </w:numPr>
        <w:rPr>
          <w:rFonts w:ascii="Times New Roman" w:hAnsi="Times New Roman"/>
          <w:sz w:val="28"/>
          <w:szCs w:val="28"/>
        </w:rPr>
      </w:pPr>
      <w:r>
        <w:rPr>
          <w:rFonts w:ascii="Times New Roman" w:hAnsi="Times New Roman"/>
          <w:b/>
          <w:bCs/>
          <w:sz w:val="28"/>
          <w:szCs w:val="28"/>
        </w:rPr>
        <w:lastRenderedPageBreak/>
        <w:t>Car Rental &amp; Dealerships</w:t>
      </w:r>
      <w:r>
        <w:rPr>
          <w:rFonts w:ascii="Times New Roman" w:hAnsi="Times New Roman"/>
          <w:sz w:val="28"/>
          <w:szCs w:val="28"/>
        </w:rPr>
        <w:t xml:space="preserve"> (Rapid deployment &amp; inventory management)</w:t>
      </w:r>
    </w:p>
    <w:p w:rsidR="000E3910" w:rsidRDefault="00755199">
      <w:pPr>
        <w:pStyle w:val="a5"/>
        <w:widowControl/>
        <w:numPr>
          <w:ilvl w:val="0"/>
          <w:numId w:val="3"/>
        </w:numPr>
        <w:rPr>
          <w:rFonts w:ascii="Times New Roman" w:hAnsi="Times New Roman"/>
          <w:sz w:val="28"/>
          <w:szCs w:val="28"/>
        </w:rPr>
      </w:pPr>
      <w:r>
        <w:rPr>
          <w:rFonts w:ascii="Times New Roman" w:hAnsi="Times New Roman"/>
          <w:b/>
          <w:bCs/>
          <w:sz w:val="28"/>
          <w:szCs w:val="28"/>
        </w:rPr>
        <w:t>Auto Finance &amp; UBI Insurance</w:t>
      </w:r>
      <w:r>
        <w:rPr>
          <w:rFonts w:ascii="Times New Roman" w:hAnsi="Times New Roman"/>
          <w:sz w:val="28"/>
          <w:szCs w:val="28"/>
        </w:rPr>
        <w:t xml:space="preserve"> (Mileage tracking &amp; driving behavior)</w:t>
      </w:r>
    </w:p>
    <w:p w:rsidR="000E3910" w:rsidRDefault="00755199">
      <w:pPr>
        <w:pStyle w:val="a5"/>
        <w:widowControl/>
        <w:numPr>
          <w:ilvl w:val="0"/>
          <w:numId w:val="3"/>
        </w:numPr>
        <w:rPr>
          <w:rFonts w:ascii="Times New Roman" w:hAnsi="Times New Roman"/>
          <w:sz w:val="28"/>
          <w:szCs w:val="28"/>
        </w:rPr>
      </w:pPr>
      <w:r>
        <w:rPr>
          <w:rFonts w:ascii="Times New Roman" w:hAnsi="Times New Roman"/>
          <w:b/>
          <w:bCs/>
          <w:sz w:val="28"/>
          <w:szCs w:val="28"/>
        </w:rPr>
        <w:t>Corporate Fleet Management</w:t>
      </w:r>
      <w:r>
        <w:rPr>
          <w:rFonts w:ascii="Times New Roman" w:hAnsi="Times New Roman"/>
          <w:sz w:val="28"/>
          <w:szCs w:val="28"/>
        </w:rPr>
        <w:t xml:space="preserve"> (Plug-and-play vehicle monitoring)</w:t>
      </w:r>
    </w:p>
    <w:p w:rsidR="000E3910" w:rsidRDefault="00755199">
      <w:pPr>
        <w:pStyle w:val="a5"/>
        <w:widowControl/>
        <w:numPr>
          <w:ilvl w:val="0"/>
          <w:numId w:val="3"/>
        </w:numPr>
        <w:rPr>
          <w:rFonts w:ascii="Times New Roman" w:hAnsi="Times New Roman"/>
          <w:sz w:val="28"/>
          <w:szCs w:val="28"/>
        </w:rPr>
      </w:pPr>
      <w:r>
        <w:rPr>
          <w:rFonts w:ascii="Times New Roman" w:hAnsi="Times New Roman"/>
          <w:b/>
          <w:bCs/>
          <w:sz w:val="28"/>
          <w:szCs w:val="28"/>
        </w:rPr>
        <w:t>Light Commercial Vehicles</w:t>
      </w:r>
      <w:r>
        <w:rPr>
          <w:rFonts w:ascii="Times New Roman" w:hAnsi="Times New Roman"/>
          <w:sz w:val="28"/>
          <w:szCs w:val="28"/>
        </w:rPr>
        <w:t xml:space="preserve"> (Diagnostic tracking without wiring)</w:t>
      </w:r>
    </w:p>
    <w:p w:rsidR="000E3910" w:rsidRDefault="00755199">
      <w:pPr>
        <w:pStyle w:val="a5"/>
        <w:widowControl/>
        <w:numPr>
          <w:ilvl w:val="0"/>
          <w:numId w:val="1"/>
        </w:numPr>
        <w:rPr>
          <w:rFonts w:ascii="Times New Roman" w:hAnsi="Times New Roman"/>
          <w:b/>
          <w:bCs/>
          <w:sz w:val="32"/>
          <w:szCs w:val="32"/>
        </w:rPr>
      </w:pPr>
      <w:r>
        <w:rPr>
          <w:rFonts w:ascii="Times New Roman" w:eastAsia="宋体" w:hAnsi="Times New Roman"/>
          <w:b/>
          <w:bCs/>
          <w:sz w:val="32"/>
          <w:szCs w:val="32"/>
        </w:rPr>
        <w:t>Technical Specifications</w:t>
      </w:r>
    </w:p>
    <w:p w:rsidR="000E3910" w:rsidRDefault="00755199">
      <w:pPr>
        <w:pStyle w:val="a5"/>
        <w:widowControl/>
        <w:rPr>
          <w:rFonts w:ascii="Times New Roman" w:hAnsi="Times New Roman"/>
          <w:b/>
          <w:bCs/>
          <w:sz w:val="30"/>
          <w:szCs w:val="30"/>
        </w:rPr>
      </w:pPr>
      <w:r>
        <w:rPr>
          <w:rFonts w:ascii="Times New Roman" w:eastAsia="宋体" w:hAnsi="Times New Roman"/>
          <w:sz w:val="30"/>
          <w:szCs w:val="30"/>
        </w:rPr>
        <w:t>3.1</w:t>
      </w:r>
      <w:r>
        <w:rPr>
          <w:rFonts w:ascii="Times New Roman" w:eastAsia="宋体" w:hAnsi="Times New Roman"/>
          <w:sz w:val="30"/>
          <w:szCs w:val="30"/>
        </w:rPr>
        <w:t xml:space="preserve"> Cellular &amp; GNSS</w:t>
      </w:r>
    </w:p>
    <w:tbl>
      <w:tblPr>
        <w:tblW w:w="0" w:type="dxa"/>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1387"/>
        <w:gridCol w:w="3698"/>
        <w:gridCol w:w="3311"/>
      </w:tblGrid>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Category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Specification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Description</w:t>
            </w:r>
          </w:p>
        </w:tc>
      </w:tr>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Network Bands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eastAsia="宋体" w:hAnsi="Times New Roman" w:cs="Times New Roman"/>
                <w:kern w:val="0"/>
                <w:sz w:val="28"/>
                <w:szCs w:val="28"/>
                <w:lang w:bidi="ar"/>
              </w:rPr>
            </w:pPr>
            <w:r>
              <w:rPr>
                <w:rFonts w:ascii="Times New Roman" w:eastAsia="宋体" w:hAnsi="Times New Roman" w:cs="Times New Roman"/>
                <w:kern w:val="0"/>
                <w:sz w:val="28"/>
                <w:szCs w:val="28"/>
                <w:lang w:bidi="ar"/>
              </w:rPr>
              <w:t>4G FDD-LTE: B1/B3/B5/B8</w:t>
            </w:r>
            <w:r>
              <w:rPr>
                <w:rFonts w:ascii="Times New Roman" w:eastAsia="宋体" w:hAnsi="Times New Roman" w:cs="Times New Roman" w:hint="eastAsia"/>
                <w:kern w:val="0"/>
                <w:sz w:val="28"/>
                <w:szCs w:val="28"/>
                <w:lang w:bidi="ar"/>
              </w:rPr>
              <w:t xml:space="preserve"> </w:t>
            </w:r>
          </w:p>
          <w:p w:rsidR="000E3910" w:rsidRDefault="00755199">
            <w:pPr>
              <w:widowControl/>
              <w:jc w:val="left"/>
              <w:textAlignment w:val="bottom"/>
              <w:rPr>
                <w:rFonts w:ascii="Times New Roman" w:eastAsia="宋体" w:hAnsi="Times New Roman" w:cs="Times New Roman"/>
                <w:kern w:val="0"/>
                <w:sz w:val="28"/>
                <w:szCs w:val="28"/>
                <w:lang w:bidi="ar"/>
              </w:rPr>
            </w:pPr>
            <w:r>
              <w:rPr>
                <w:rFonts w:ascii="Times New Roman" w:eastAsia="宋体" w:hAnsi="Times New Roman" w:cs="Times New Roman"/>
                <w:kern w:val="0"/>
                <w:sz w:val="28"/>
                <w:szCs w:val="28"/>
                <w:lang w:bidi="ar"/>
              </w:rPr>
              <w:t>4G TDD-LTE: B34/B39/B40/B41GSM: 850/900/1800/1900MHz</w:t>
            </w:r>
          </w:p>
          <w:p w:rsidR="000E3910" w:rsidRDefault="00755199">
            <w:pPr>
              <w:widowControl/>
              <w:jc w:val="left"/>
              <w:textAlignment w:val="bottom"/>
              <w:rPr>
                <w:rFonts w:ascii="Times New Roman" w:eastAsia="宋体" w:hAnsi="Times New Roman" w:cs="Times New Roman"/>
                <w:kern w:val="0"/>
                <w:sz w:val="28"/>
                <w:szCs w:val="28"/>
                <w:lang w:bidi="ar"/>
              </w:rPr>
            </w:pPr>
            <w:r>
              <w:rPr>
                <w:rFonts w:ascii="Times New Roman" w:eastAsia="宋体" w:hAnsi="Times New Roman" w:cs="Times New Roman" w:hint="eastAsia"/>
                <w:kern w:val="0"/>
                <w:sz w:val="28"/>
                <w:szCs w:val="28"/>
                <w:lang w:bidi="ar"/>
              </w:rPr>
              <w:t>(Optional)</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Comprehensive 4G network coverage with reliable 2G fallback.</w:t>
            </w:r>
          </w:p>
        </w:tc>
      </w:tr>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SIM Card</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Micro SIM</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Secure internal slot.</w:t>
            </w:r>
          </w:p>
        </w:tc>
      </w:tr>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GNSS Module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GPS / BDS / GLONASS + LBS</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Triple-satellite tracking plus LBS base station backup for underground garages.</w:t>
            </w:r>
          </w:p>
        </w:tc>
      </w:tr>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Sensitivity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-162 dBm</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Maintains strong signal lock in dense urban areas.</w:t>
            </w:r>
          </w:p>
        </w:tc>
      </w:tr>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lastRenderedPageBreak/>
              <w:t>Start Time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Cold: Avg 32sHot: Avg 1s</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Rapid satellite acquisition.</w:t>
            </w:r>
          </w:p>
        </w:tc>
      </w:tr>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Antenna</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Built-in FPC Antenna</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High-performance integrated design.</w:t>
            </w:r>
          </w:p>
        </w:tc>
      </w:tr>
    </w:tbl>
    <w:p w:rsidR="000E3910" w:rsidRDefault="00755199">
      <w:pPr>
        <w:pStyle w:val="a5"/>
        <w:widowControl/>
        <w:rPr>
          <w:rFonts w:ascii="Times New Roman" w:eastAsia="宋体" w:hAnsi="Times New Roman"/>
          <w:sz w:val="30"/>
          <w:szCs w:val="30"/>
        </w:rPr>
      </w:pPr>
      <w:r>
        <w:rPr>
          <w:rFonts w:ascii="Times New Roman" w:eastAsia="宋体" w:hAnsi="Times New Roman" w:hint="eastAsia"/>
          <w:sz w:val="30"/>
          <w:szCs w:val="30"/>
        </w:rPr>
        <w:t xml:space="preserve">3.2 </w:t>
      </w:r>
      <w:r>
        <w:rPr>
          <w:rFonts w:ascii="Times New Roman" w:eastAsia="宋体" w:hAnsi="Times New Roman"/>
          <w:sz w:val="30"/>
          <w:szCs w:val="30"/>
        </w:rPr>
        <w:t>Power &amp; Electrical</w:t>
      </w:r>
    </w:p>
    <w:tbl>
      <w:tblPr>
        <w:tblW w:w="0" w:type="auto"/>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1672"/>
        <w:gridCol w:w="2091"/>
        <w:gridCol w:w="4633"/>
      </w:tblGrid>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Category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Specification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Description</w:t>
            </w:r>
          </w:p>
        </w:tc>
      </w:tr>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Operating Voltage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DC 9V - 35V</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Compatible with standard 12V passenger cars and 24V light trucks.</w:t>
            </w:r>
          </w:p>
        </w:tc>
      </w:tr>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Working Current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Avg 35mA (ACC ON)</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Standard active tracking mode.</w:t>
            </w:r>
          </w:p>
        </w:tc>
      </w:tr>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Sleep Current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2.5mA (ACC OFF)</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Industry-leading ultra-low power consumption.</w:t>
            </w:r>
          </w:p>
        </w:tc>
      </w:tr>
    </w:tbl>
    <w:p w:rsidR="000E3910" w:rsidRDefault="00755199">
      <w:pPr>
        <w:pStyle w:val="a5"/>
        <w:widowControl/>
        <w:rPr>
          <w:rFonts w:ascii="Times New Roman" w:eastAsia="宋体" w:hAnsi="Times New Roman"/>
          <w:sz w:val="30"/>
          <w:szCs w:val="30"/>
        </w:rPr>
      </w:pPr>
      <w:r>
        <w:rPr>
          <w:rFonts w:ascii="Times New Roman" w:eastAsia="宋体" w:hAnsi="Times New Roman" w:hint="eastAsia"/>
          <w:sz w:val="30"/>
          <w:szCs w:val="30"/>
        </w:rPr>
        <w:t xml:space="preserve">3.3 </w:t>
      </w:r>
      <w:r>
        <w:rPr>
          <w:rFonts w:ascii="Times New Roman" w:eastAsia="宋体" w:hAnsi="Times New Roman"/>
          <w:sz w:val="30"/>
          <w:szCs w:val="30"/>
        </w:rPr>
        <w:t>Interfaces &amp; Diagnostic Protocols</w:t>
      </w:r>
    </w:p>
    <w:tbl>
      <w:tblPr>
        <w:tblW w:w="0" w:type="dxa"/>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1463"/>
        <w:gridCol w:w="2669"/>
        <w:gridCol w:w="4264"/>
      </w:tblGrid>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Category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Specification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Description</w:t>
            </w:r>
          </w:p>
        </w:tc>
      </w:tr>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Interface Type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Standard OBD II</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Direct plug-in port.</w:t>
            </w:r>
          </w:p>
        </w:tc>
      </w:tr>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K-Line Protocols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KWP2000 (5BPS / FAST)ISO9141</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Broad compatibility with legacy vehicle diagnostic systems.</w:t>
            </w:r>
          </w:p>
        </w:tc>
      </w:tr>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CAN Protocols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CANBUS 11B/29B @ 250K/500K</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High-speed data reading for modern ECU telematics.</w:t>
            </w:r>
          </w:p>
        </w:tc>
      </w:tr>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lastRenderedPageBreak/>
              <w:t>Smart Alarms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Over-speed, Low-voltage, Offline</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Built-in alerts for fleet safety and device tampering.</w:t>
            </w:r>
          </w:p>
        </w:tc>
      </w:tr>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Data Storage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800 Records (Blind-spot)</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Automatically caches data during cellular drops and uploads upon reconnection.</w:t>
            </w:r>
          </w:p>
        </w:tc>
      </w:tr>
    </w:tbl>
    <w:p w:rsidR="000E3910" w:rsidRDefault="00755199">
      <w:pPr>
        <w:pStyle w:val="a5"/>
        <w:widowControl/>
        <w:rPr>
          <w:rFonts w:ascii="Times New Roman" w:eastAsia="宋体" w:hAnsi="Times New Roman"/>
          <w:sz w:val="30"/>
          <w:szCs w:val="30"/>
        </w:rPr>
      </w:pPr>
      <w:r>
        <w:rPr>
          <w:rFonts w:ascii="Times New Roman" w:eastAsia="宋体" w:hAnsi="Times New Roman" w:hint="eastAsia"/>
          <w:sz w:val="30"/>
          <w:szCs w:val="30"/>
        </w:rPr>
        <w:t xml:space="preserve">3.4 </w:t>
      </w:r>
      <w:r>
        <w:rPr>
          <w:rFonts w:ascii="Times New Roman" w:eastAsia="宋体" w:hAnsi="Times New Roman"/>
          <w:sz w:val="30"/>
          <w:szCs w:val="30"/>
        </w:rPr>
        <w:t>Physical &amp; Environmental</w:t>
      </w:r>
    </w:p>
    <w:tbl>
      <w:tblPr>
        <w:tblW w:w="0" w:type="dxa"/>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005"/>
        <w:gridCol w:w="2358"/>
        <w:gridCol w:w="4033"/>
      </w:tblGrid>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Category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Specification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Description</w:t>
            </w:r>
          </w:p>
        </w:tc>
      </w:tr>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Dimensions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48mm × 25mm × 23mm</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The smallest footprint in its performance class.</w:t>
            </w:r>
          </w:p>
        </w:tc>
      </w:tr>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Weight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38g</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Ultra-lightweight design.</w:t>
            </w:r>
          </w:p>
        </w:tc>
      </w:tr>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Housing Material</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ABS Plastic</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Heat-resistant and durable.</w:t>
            </w:r>
          </w:p>
        </w:tc>
      </w:tr>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Operating Temp.</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-25℃ to 75℃</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Reliable operation in severe environments.</w:t>
            </w:r>
          </w:p>
        </w:tc>
      </w:tr>
      <w:tr w:rsidR="000E3910">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Operating Humidity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5% - 95% RH</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0E3910" w:rsidRDefault="0075519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Resilient to in-cabin moisture.</w:t>
            </w:r>
          </w:p>
        </w:tc>
      </w:tr>
    </w:tbl>
    <w:p w:rsidR="000E3910" w:rsidRDefault="00755199">
      <w:pPr>
        <w:pStyle w:val="2"/>
        <w:widowControl/>
        <w:numPr>
          <w:ilvl w:val="0"/>
          <w:numId w:val="1"/>
        </w:numPr>
        <w:rPr>
          <w:rFonts w:ascii="Times New Roman" w:hAnsi="Times New Roman" w:hint="default"/>
          <w:sz w:val="32"/>
          <w:szCs w:val="32"/>
        </w:rPr>
      </w:pPr>
      <w:r>
        <w:rPr>
          <w:rFonts w:ascii="Times New Roman" w:hAnsi="Times New Roman" w:hint="default"/>
          <w:sz w:val="32"/>
          <w:szCs w:val="32"/>
        </w:rPr>
        <w:t>Built for Rapid Integration &amp; Telemetry</w:t>
      </w:r>
    </w:p>
    <w:p w:rsidR="000E3910" w:rsidRDefault="00755199">
      <w:pPr>
        <w:pStyle w:val="a5"/>
        <w:widowControl/>
        <w:rPr>
          <w:rFonts w:ascii="Times New Roman" w:hAnsi="Times New Roman"/>
          <w:sz w:val="28"/>
          <w:szCs w:val="28"/>
        </w:rPr>
      </w:pPr>
      <w:r>
        <w:rPr>
          <w:rFonts w:ascii="Times New Roman" w:hAnsi="Times New Roman"/>
          <w:sz w:val="28"/>
          <w:szCs w:val="28"/>
        </w:rPr>
        <w:t>We know hardware is only half the solution. This OBD tracker is designed to drastically reduce your Time-to-Market (TTM).</w:t>
      </w:r>
    </w:p>
    <w:p w:rsidR="000E3910" w:rsidRDefault="00755199">
      <w:pPr>
        <w:pStyle w:val="a5"/>
        <w:widowControl/>
        <w:numPr>
          <w:ilvl w:val="0"/>
          <w:numId w:val="4"/>
        </w:numPr>
        <w:rPr>
          <w:rFonts w:ascii="Times New Roman" w:hAnsi="Times New Roman"/>
          <w:sz w:val="28"/>
          <w:szCs w:val="28"/>
        </w:rPr>
      </w:pPr>
      <w:r>
        <w:rPr>
          <w:rFonts w:ascii="Times New Roman" w:hAnsi="Times New Roman"/>
          <w:b/>
          <w:bCs/>
          <w:sz w:val="28"/>
          <w:szCs w:val="28"/>
        </w:rPr>
        <w:lastRenderedPageBreak/>
        <w:t>Supported Platforms:</w:t>
      </w:r>
      <w:r>
        <w:rPr>
          <w:rFonts w:ascii="Times New Roman" w:hAnsi="Times New Roman"/>
          <w:sz w:val="28"/>
          <w:szCs w:val="28"/>
        </w:rPr>
        <w:t xml:space="preserve"> Seamlessly integrates with industry-leading tracking software including </w:t>
      </w:r>
      <w:r>
        <w:rPr>
          <w:rFonts w:ascii="Times New Roman" w:hAnsi="Times New Roman"/>
          <w:b/>
          <w:bCs/>
          <w:sz w:val="28"/>
          <w:szCs w:val="28"/>
        </w:rPr>
        <w:t>Wialon</w:t>
      </w:r>
      <w:r>
        <w:rPr>
          <w:rFonts w:ascii="Times New Roman" w:hAnsi="Times New Roman"/>
          <w:sz w:val="28"/>
          <w:szCs w:val="28"/>
        </w:rPr>
        <w:t xml:space="preserve">, </w:t>
      </w:r>
      <w:r>
        <w:rPr>
          <w:rFonts w:ascii="Times New Roman" w:hAnsi="Times New Roman"/>
          <w:b/>
          <w:bCs/>
          <w:sz w:val="28"/>
          <w:szCs w:val="28"/>
        </w:rPr>
        <w:t>Traccar</w:t>
      </w:r>
      <w:r>
        <w:rPr>
          <w:rFonts w:ascii="Times New Roman" w:hAnsi="Times New Roman"/>
          <w:sz w:val="28"/>
          <w:szCs w:val="28"/>
        </w:rPr>
        <w:t>, and enterprise custom dashboards.</w:t>
      </w:r>
    </w:p>
    <w:p w:rsidR="000E3910" w:rsidRDefault="00755199">
      <w:pPr>
        <w:pStyle w:val="a5"/>
        <w:widowControl/>
        <w:numPr>
          <w:ilvl w:val="0"/>
          <w:numId w:val="4"/>
        </w:numPr>
        <w:rPr>
          <w:rFonts w:ascii="Times New Roman" w:eastAsia="宋体" w:hAnsi="Times New Roman"/>
          <w:sz w:val="28"/>
          <w:szCs w:val="28"/>
        </w:rPr>
      </w:pPr>
      <w:r>
        <w:rPr>
          <w:rFonts w:ascii="Times New Roman" w:hAnsi="Times New Roman"/>
          <w:b/>
          <w:bCs/>
          <w:sz w:val="28"/>
          <w:szCs w:val="28"/>
        </w:rPr>
        <w:t>CAN Bus Ready:</w:t>
      </w:r>
      <w:r>
        <w:rPr>
          <w:rFonts w:ascii="Times New Roman" w:hAnsi="Times New Roman"/>
          <w:sz w:val="28"/>
          <w:szCs w:val="28"/>
        </w:rPr>
        <w:t xml:space="preserve"> Comprehensive API documentation helps your IT team effortlessly parse not just GPS coordinates, but deep OBD telemetry data (VIN, engine status), achieving live dashboard connectivity in under 48 hours.</w:t>
      </w:r>
    </w:p>
    <w:p w:rsidR="000E3910" w:rsidRDefault="00755199">
      <w:pPr>
        <w:numPr>
          <w:ilvl w:val="0"/>
          <w:numId w:val="1"/>
        </w:numPr>
        <w:rPr>
          <w:rFonts w:ascii="Times New Roman" w:eastAsia="宋体" w:hAnsi="Times New Roman" w:cs="Times New Roman"/>
          <w:b/>
          <w:bCs/>
          <w:sz w:val="32"/>
          <w:szCs w:val="32"/>
        </w:rPr>
      </w:pPr>
      <w:r>
        <w:rPr>
          <w:rFonts w:ascii="Times New Roman" w:eastAsia="宋体" w:hAnsi="Times New Roman" w:cs="Times New Roman"/>
          <w:b/>
          <w:bCs/>
          <w:sz w:val="32"/>
          <w:szCs w:val="32"/>
        </w:rPr>
        <w:t xml:space="preserve">A personalized </w:t>
      </w:r>
      <w:r>
        <w:rPr>
          <w:rFonts w:ascii="Times New Roman" w:eastAsia="宋体" w:hAnsi="Times New Roman" w:cs="Times New Roman"/>
          <w:b/>
          <w:bCs/>
          <w:sz w:val="32"/>
          <w:szCs w:val="32"/>
        </w:rPr>
        <w:t>service</w:t>
      </w:r>
      <w:r>
        <w:rPr>
          <w:rFonts w:ascii="Times New Roman" w:eastAsia="宋体" w:hAnsi="Times New Roman" w:cs="Times New Roman"/>
          <w:b/>
          <w:bCs/>
          <w:sz w:val="32"/>
          <w:szCs w:val="32"/>
        </w:rPr>
        <w:t xml:space="preserve"> prepared for you</w:t>
      </w:r>
    </w:p>
    <w:p w:rsidR="000E3910" w:rsidRDefault="00755199">
      <w:pPr>
        <w:pStyle w:val="a5"/>
        <w:widowControl/>
        <w:numPr>
          <w:ilvl w:val="0"/>
          <w:numId w:val="5"/>
        </w:numPr>
        <w:rPr>
          <w:rFonts w:ascii="Times New Roman" w:hAnsi="Times New Roman"/>
          <w:sz w:val="28"/>
          <w:szCs w:val="28"/>
        </w:rPr>
      </w:pPr>
      <w:r>
        <w:rPr>
          <w:rFonts w:ascii="Times New Roman" w:hAnsi="Times New Roman"/>
          <w:sz w:val="28"/>
          <w:szCs w:val="28"/>
        </w:rPr>
        <w:t xml:space="preserve">1× </w:t>
      </w:r>
      <w:r>
        <w:rPr>
          <w:rFonts w:ascii="Times New Roman" w:eastAsia="宋体" w:hAnsi="Times New Roman"/>
          <w:sz w:val="28"/>
          <w:szCs w:val="28"/>
        </w:rPr>
        <w:t>VO-CAN</w:t>
      </w:r>
      <w:r>
        <w:rPr>
          <w:rFonts w:ascii="Times New Roman" w:hAnsi="Times New Roman"/>
          <w:sz w:val="28"/>
          <w:szCs w:val="28"/>
        </w:rPr>
        <w:t xml:space="preserve"> Sample Device (Pre-configured)</w:t>
      </w:r>
    </w:p>
    <w:p w:rsidR="000E3910" w:rsidRDefault="00755199">
      <w:pPr>
        <w:pStyle w:val="a5"/>
        <w:widowControl/>
        <w:numPr>
          <w:ilvl w:val="0"/>
          <w:numId w:val="5"/>
        </w:numPr>
        <w:rPr>
          <w:rFonts w:ascii="Times New Roman" w:hAnsi="Times New Roman"/>
          <w:sz w:val="28"/>
          <w:szCs w:val="28"/>
        </w:rPr>
      </w:pPr>
      <w:r>
        <w:rPr>
          <w:rFonts w:ascii="Times New Roman" w:hAnsi="Times New Roman"/>
          <w:sz w:val="28"/>
          <w:szCs w:val="28"/>
        </w:rPr>
        <w:t xml:space="preserve">Full API &amp; Protocol Documentation </w:t>
      </w:r>
    </w:p>
    <w:p w:rsidR="000E3910" w:rsidRDefault="00755199">
      <w:pPr>
        <w:pStyle w:val="a5"/>
        <w:widowControl/>
        <w:numPr>
          <w:ilvl w:val="0"/>
          <w:numId w:val="5"/>
        </w:numPr>
        <w:rPr>
          <w:rFonts w:ascii="Times New Roman" w:hAnsi="Times New Roman"/>
          <w:sz w:val="28"/>
          <w:szCs w:val="28"/>
        </w:rPr>
      </w:pPr>
      <w:r>
        <w:rPr>
          <w:rFonts w:ascii="Times New Roman" w:hAnsi="Times New Roman" w:hint="eastAsia"/>
          <w:sz w:val="28"/>
          <w:szCs w:val="28"/>
        </w:rPr>
        <w:t>1-</w:t>
      </w:r>
      <w:r>
        <w:rPr>
          <w:rFonts w:ascii="Times New Roman" w:hAnsi="Times New Roman"/>
          <w:sz w:val="28"/>
          <w:szCs w:val="28"/>
        </w:rPr>
        <w:t>on-1 Technical Support from our Field Engineers</w:t>
      </w:r>
    </w:p>
    <w:p w:rsidR="000E3910" w:rsidRDefault="00755199">
      <w:pPr>
        <w:pStyle w:val="a5"/>
        <w:widowControl/>
        <w:numPr>
          <w:ilvl w:val="0"/>
          <w:numId w:val="1"/>
        </w:numPr>
        <w:rPr>
          <w:rFonts w:ascii="Times New Roman" w:eastAsia="宋体" w:hAnsi="Times New Roman"/>
          <w:sz w:val="32"/>
          <w:szCs w:val="32"/>
        </w:rPr>
      </w:pPr>
      <w:r>
        <w:rPr>
          <w:rFonts w:ascii="Times New Roman" w:eastAsia="宋体" w:hAnsi="Times New Roman"/>
          <w:b/>
          <w:bCs/>
          <w:sz w:val="32"/>
          <w:szCs w:val="32"/>
        </w:rPr>
        <w:t>Contact us</w:t>
      </w:r>
      <w:r>
        <w:rPr>
          <w:rFonts w:ascii="Times New Roman" w:eastAsia="宋体" w:hAnsi="Times New Roman" w:hint="eastAsia"/>
          <w:b/>
          <w:bCs/>
          <w:sz w:val="32"/>
          <w:szCs w:val="32"/>
        </w:rPr>
        <w:t xml:space="preserve">    </w:t>
      </w:r>
    </w:p>
    <w:p w:rsidR="000E3910" w:rsidRDefault="00755199">
      <w:pPr>
        <w:pStyle w:val="a5"/>
        <w:widowControl/>
        <w:rPr>
          <w:rFonts w:ascii="Times New Roman" w:eastAsia="宋体" w:hAnsi="Times New Roman"/>
          <w:sz w:val="32"/>
          <w:szCs w:val="32"/>
        </w:rPr>
      </w:pPr>
      <w:r>
        <w:rPr>
          <w:rFonts w:ascii="Times New Roman" w:eastAsia="宋体" w:hAnsi="Times New Roman"/>
          <w:sz w:val="32"/>
          <w:szCs w:val="32"/>
        </w:rPr>
        <w:t>Website</w:t>
      </w:r>
      <w:r>
        <w:rPr>
          <w:rFonts w:ascii="Times New Roman" w:eastAsia="宋体" w:hAnsi="Times New Roman"/>
          <w:sz w:val="32"/>
          <w:szCs w:val="32"/>
        </w:rPr>
        <w:t>：</w:t>
      </w:r>
      <w:hyperlink r:id="rId9" w:history="1">
        <w:r>
          <w:rPr>
            <w:rStyle w:val="a7"/>
            <w:rFonts w:ascii="Times New Roman" w:eastAsia="宋体" w:hAnsi="Times New Roman"/>
            <w:sz w:val="32"/>
            <w:szCs w:val="32"/>
          </w:rPr>
          <w:t>https://</w:t>
        </w:r>
        <w:r w:rsidR="008779ED">
          <w:rPr>
            <w:rStyle w:val="a7"/>
            <w:rFonts w:ascii="Times New Roman" w:eastAsia="宋体" w:hAnsi="Times New Roman"/>
            <w:sz w:val="32"/>
            <w:szCs w:val="32"/>
          </w:rPr>
          <w:t>vyskan</w:t>
        </w:r>
        <w:r>
          <w:rPr>
            <w:rStyle w:val="a7"/>
            <w:rFonts w:ascii="Times New Roman" w:eastAsia="宋体" w:hAnsi="Times New Roman"/>
            <w:sz w:val="32"/>
            <w:szCs w:val="32"/>
          </w:rPr>
          <w:t>.com/</w:t>
        </w:r>
      </w:hyperlink>
    </w:p>
    <w:p w:rsidR="000E3910" w:rsidRDefault="00755199">
      <w:pPr>
        <w:rPr>
          <w:rFonts w:ascii="宋体" w:eastAsia="宋体" w:hAnsi="宋体" w:cs="宋体" w:hint="eastAsia"/>
          <w:sz w:val="28"/>
          <w:szCs w:val="28"/>
        </w:rPr>
      </w:pPr>
      <w:r>
        <w:rPr>
          <w:rFonts w:ascii="Times New Roman" w:eastAsia="宋体" w:hAnsi="Times New Roman" w:cs="Times New Roman"/>
          <w:sz w:val="32"/>
          <w:szCs w:val="32"/>
        </w:rPr>
        <w:t xml:space="preserve">Email: </w:t>
      </w:r>
      <w:r>
        <w:rPr>
          <w:rFonts w:ascii="宋体" w:eastAsia="宋体" w:hAnsi="宋体" w:cs="宋体" w:hint="eastAsia"/>
          <w:sz w:val="28"/>
          <w:szCs w:val="28"/>
        </w:rPr>
        <w:t>marketing@vyskan.com</w:t>
      </w:r>
    </w:p>
    <w:p w:rsidR="000E3910" w:rsidRDefault="000E3910">
      <w:pPr>
        <w:rPr>
          <w:rFonts w:ascii="Times New Roman" w:eastAsia="宋体" w:hAnsi="Times New Roman" w:cs="Times New Roman"/>
          <w:sz w:val="32"/>
          <w:szCs w:val="32"/>
        </w:rPr>
      </w:pPr>
    </w:p>
    <w:sectPr w:rsidR="000E3910">
      <w:head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55199" w:rsidRDefault="00755199">
      <w:r>
        <w:separator/>
      </w:r>
    </w:p>
  </w:endnote>
  <w:endnote w:type="continuationSeparator" w:id="0">
    <w:p w:rsidR="00755199" w:rsidRDefault="007551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55199" w:rsidRDefault="00755199">
      <w:r>
        <w:separator/>
      </w:r>
    </w:p>
  </w:footnote>
  <w:footnote w:type="continuationSeparator" w:id="0">
    <w:p w:rsidR="00755199" w:rsidRDefault="007551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E3910" w:rsidRDefault="00755199">
    <w:pPr>
      <w:pStyle w:val="a4"/>
      <w:jc w:val="right"/>
    </w:pPr>
    <w:r>
      <w:rPr>
        <w:rFonts w:hint="eastAsia"/>
        <w:noProof/>
      </w:rPr>
      <w:drawing>
        <wp:inline distT="0" distB="0" distL="114300" distR="114300">
          <wp:extent cx="397510" cy="353695"/>
          <wp:effectExtent l="0" t="0" r="2540" b="8255"/>
          <wp:docPr id="1" name="图片 1" descr="vyskan_画板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vyskan_画板 1"/>
                  <pic:cNvPicPr>
                    <a:picLocks noChangeAspect="1"/>
                  </pic:cNvPicPr>
                </pic:nvPicPr>
                <pic:blipFill>
                  <a:blip r:embed="rId1"/>
                  <a:stretch>
                    <a:fillRect/>
                  </a:stretch>
                </pic:blipFill>
                <pic:spPr>
                  <a:xfrm>
                    <a:off x="0" y="0"/>
                    <a:ext cx="397510" cy="35369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AE0E1FE"/>
    <w:multiLevelType w:val="singleLevel"/>
    <w:tmpl w:val="8AE0E1FE"/>
    <w:lvl w:ilvl="0">
      <w:start w:val="1"/>
      <w:numFmt w:val="bullet"/>
      <w:lvlText w:val=""/>
      <w:lvlJc w:val="left"/>
      <w:pPr>
        <w:ind w:left="420" w:hanging="420"/>
      </w:pPr>
      <w:rPr>
        <w:rFonts w:ascii="Wingdings" w:hAnsi="Wingdings" w:hint="default"/>
      </w:rPr>
    </w:lvl>
  </w:abstractNum>
  <w:abstractNum w:abstractNumId="1" w15:restartNumberingAfterBreak="0">
    <w:nsid w:val="C2547BE1"/>
    <w:multiLevelType w:val="singleLevel"/>
    <w:tmpl w:val="C2547BE1"/>
    <w:lvl w:ilvl="0">
      <w:start w:val="1"/>
      <w:numFmt w:val="bullet"/>
      <w:lvlText w:val=""/>
      <w:lvlJc w:val="left"/>
      <w:pPr>
        <w:ind w:left="420" w:hanging="420"/>
      </w:pPr>
      <w:rPr>
        <w:rFonts w:ascii="Wingdings" w:hAnsi="Wingdings" w:hint="default"/>
      </w:rPr>
    </w:lvl>
  </w:abstractNum>
  <w:abstractNum w:abstractNumId="2" w15:restartNumberingAfterBreak="0">
    <w:nsid w:val="E6383F81"/>
    <w:multiLevelType w:val="singleLevel"/>
    <w:tmpl w:val="E6383F81"/>
    <w:lvl w:ilvl="0">
      <w:start w:val="1"/>
      <w:numFmt w:val="bullet"/>
      <w:lvlText w:val=""/>
      <w:lvlJc w:val="left"/>
      <w:pPr>
        <w:ind w:left="420" w:hanging="420"/>
      </w:pPr>
      <w:rPr>
        <w:rFonts w:ascii="Wingdings" w:hAnsi="Wingdings" w:hint="default"/>
      </w:rPr>
    </w:lvl>
  </w:abstractNum>
  <w:abstractNum w:abstractNumId="3" w15:restartNumberingAfterBreak="0">
    <w:nsid w:val="FA861A9A"/>
    <w:multiLevelType w:val="singleLevel"/>
    <w:tmpl w:val="FA861A9A"/>
    <w:lvl w:ilvl="0">
      <w:start w:val="1"/>
      <w:numFmt w:val="bullet"/>
      <w:lvlText w:val=""/>
      <w:lvlJc w:val="left"/>
      <w:pPr>
        <w:ind w:left="420" w:hanging="420"/>
      </w:pPr>
      <w:rPr>
        <w:rFonts w:ascii="Wingdings" w:hAnsi="Wingdings" w:hint="default"/>
      </w:rPr>
    </w:lvl>
  </w:abstractNum>
  <w:abstractNum w:abstractNumId="4" w15:restartNumberingAfterBreak="0">
    <w:nsid w:val="3803D3BD"/>
    <w:multiLevelType w:val="singleLevel"/>
    <w:tmpl w:val="3803D3BD"/>
    <w:lvl w:ilvl="0">
      <w:start w:val="1"/>
      <w:numFmt w:val="decimal"/>
      <w:suff w:val="space"/>
      <w:lvlText w:val="%1."/>
      <w:lvlJc w:val="left"/>
    </w:lvl>
  </w:abstractNum>
  <w:num w:numId="1" w16cid:durableId="688069455">
    <w:abstractNumId w:val="4"/>
  </w:num>
  <w:num w:numId="2" w16cid:durableId="485634021">
    <w:abstractNumId w:val="2"/>
  </w:num>
  <w:num w:numId="3" w16cid:durableId="834999149">
    <w:abstractNumId w:val="3"/>
  </w:num>
  <w:num w:numId="4" w16cid:durableId="595942988">
    <w:abstractNumId w:val="1"/>
  </w:num>
  <w:num w:numId="5" w16cid:durableId="17707399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F515014"/>
    <w:rsid w:val="000E3910"/>
    <w:rsid w:val="006B770C"/>
    <w:rsid w:val="00755199"/>
    <w:rsid w:val="008779ED"/>
    <w:rsid w:val="063B2371"/>
    <w:rsid w:val="0EF36FE2"/>
    <w:rsid w:val="3E4A6F74"/>
    <w:rsid w:val="43C401ED"/>
    <w:rsid w:val="4C7F7AA0"/>
    <w:rsid w:val="661D1895"/>
    <w:rsid w:val="71F87937"/>
    <w:rsid w:val="780563B3"/>
    <w:rsid w:val="78D5224A"/>
    <w:rsid w:val="7F5150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6D7C0117-D462-4808-A846-03BBFAD33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cs="Times New Roman"/>
      <w:kern w:val="0"/>
      <w:sz w:val="24"/>
    </w:rPr>
  </w:style>
  <w:style w:type="table" w:styleId="a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veyloc.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618</Words>
  <Characters>3780</Characters>
  <Application>Microsoft Office Word</Application>
  <DocSecurity>0</DocSecurity>
  <Lines>171</Lines>
  <Paragraphs>125</Paragraphs>
  <ScaleCrop>false</ScaleCrop>
  <Company/>
  <LinksUpToDate>false</LinksUpToDate>
  <CharactersWithSpaces>4273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顾北歌</dc:creator>
  <cp:lastModifiedBy>芊芊 伍</cp:lastModifiedBy>
  <cp:revision>2</cp:revision>
  <dcterms:created xsi:type="dcterms:W3CDTF">2026-03-10T08:17:00Z</dcterms:created>
  <dcterms:modified xsi:type="dcterms:W3CDTF">2026-06-10T06:36:00Z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B04EF41A60DB417F80FD2B15818DB989_11</vt:lpwstr>
  </property>
  <property fmtid="{D5CDD505-2E9C-101B-9397-08002B2CF9AE}" pid="4" name="KSOTemplateDocerSaveRecord">
    <vt:lpwstr>eyJoZGlkIjoiNjg3ZjJkNjk5ODEyZmExNjdhNjljMzE4OTk2NmJiODAiLCJ1c2VySWQiOiIxODQ0NDM1Nzc5In0=</vt:lpwstr>
  </property>
</Properties>
</file>